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DAD31" w14:textId="38859E8F" w:rsidR="00A549C4" w:rsidRDefault="000E2563" w:rsidP="000E2563">
      <w:pPr>
        <w:jc w:val="center"/>
        <w:rPr>
          <w:rFonts w:ascii="Arial Nova Cond" w:hAnsi="Arial Nova Cond"/>
          <w:b/>
          <w:bCs/>
          <w:sz w:val="36"/>
          <w:szCs w:val="36"/>
        </w:rPr>
      </w:pPr>
      <w:r w:rsidRPr="00B26C60">
        <w:rPr>
          <w:rFonts w:ascii="Arial Nova Cond" w:hAnsi="Arial Nova Cond"/>
          <w:b/>
          <w:bCs/>
          <w:sz w:val="36"/>
          <w:szCs w:val="36"/>
        </w:rPr>
        <w:t xml:space="preserve">Вопросы к </w:t>
      </w:r>
      <w:r w:rsidR="00B26C60">
        <w:rPr>
          <w:rFonts w:ascii="Arial Nova Cond" w:hAnsi="Arial Nova Cond"/>
          <w:b/>
          <w:bCs/>
          <w:sz w:val="36"/>
          <w:szCs w:val="36"/>
        </w:rPr>
        <w:t xml:space="preserve">вступительному </w:t>
      </w:r>
      <w:r w:rsidRPr="00B26C60">
        <w:rPr>
          <w:rFonts w:ascii="Arial Nova Cond" w:hAnsi="Arial Nova Cond"/>
          <w:b/>
          <w:bCs/>
          <w:sz w:val="36"/>
          <w:szCs w:val="36"/>
        </w:rPr>
        <w:t xml:space="preserve">экзамену по философии </w:t>
      </w:r>
    </w:p>
    <w:p w14:paraId="4A87CB37" w14:textId="77777777" w:rsidR="003A20E5" w:rsidRPr="003A20E5" w:rsidRDefault="003A20E5" w:rsidP="003A20E5">
      <w:pPr>
        <w:shd w:val="clear" w:color="auto" w:fill="FFFFFF"/>
        <w:tabs>
          <w:tab w:val="left" w:pos="426"/>
          <w:tab w:val="left" w:pos="567"/>
        </w:tabs>
        <w:spacing w:after="0" w:line="360" w:lineRule="auto"/>
        <w:ind w:right="-1"/>
        <w:contextualSpacing/>
        <w:jc w:val="center"/>
        <w:rPr>
          <w:rFonts w:ascii="Cambria" w:eastAsia="Times New Roman" w:hAnsi="Cambria" w:cs="Times New Roman"/>
          <w:sz w:val="28"/>
          <w:szCs w:val="28"/>
        </w:rPr>
      </w:pPr>
      <w:r w:rsidRPr="003A20E5">
        <w:rPr>
          <w:rFonts w:ascii="Times New Roman" w:eastAsia="Calibri" w:hAnsi="Times New Roman" w:cs="Times New Roman"/>
          <w:b/>
          <w:sz w:val="32"/>
          <w:szCs w:val="32"/>
        </w:rPr>
        <w:t>Вопросы вступительных испытаний для поступающих в аспирантуру по дисциплине «Философия»</w:t>
      </w:r>
    </w:p>
    <w:p w14:paraId="568BC8C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Философия, круг её проблем и роль в обществе.</w:t>
      </w:r>
      <w:bookmarkStart w:id="0" w:name="_GoBack"/>
      <w:bookmarkEnd w:id="0"/>
    </w:p>
    <w:p w14:paraId="4BA38025" w14:textId="55580C24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Структура философского знания (онтология, гносеология, аксиология, социальная философия)</w:t>
      </w:r>
      <w:r w:rsidR="0057796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A77E834" w14:textId="4AF21668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Человек – центральная проблема философского знания</w:t>
      </w:r>
      <w:r w:rsidR="00577964" w:rsidRPr="0057796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513E7C9" w14:textId="7920A432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Основные направления философского знания (философская антропология, логика, философия истории, философия политики, философия науки и техники, философия религии, философия культуры и др.)</w:t>
      </w:r>
    </w:p>
    <w:p w14:paraId="27AFDC25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Культурно-исторические особенности становления цивилизации Востока и возникновение философской мысли</w:t>
      </w:r>
    </w:p>
    <w:p w14:paraId="209D2DEB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Становление древнекитайской философии.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Лао-цзы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и Кун Фу-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цзы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(Конфуций) о природе человека и знания</w:t>
      </w:r>
    </w:p>
    <w:p w14:paraId="48F745D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Древнеиндийская философская мысль о мире, человеке и его предназначении</w:t>
      </w:r>
    </w:p>
    <w:p w14:paraId="51404A0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Арабо-мусульманская философия</w:t>
      </w:r>
    </w:p>
    <w:p w14:paraId="2A64324D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Место античной философии в историко-культурном развитии человечества</w:t>
      </w:r>
    </w:p>
    <w:p w14:paraId="60EA8C50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Учение первых греческих философов о первоначалах мира</w:t>
      </w:r>
    </w:p>
    <w:p w14:paraId="2115B8D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Платон и Аристотель и их влияние на формирование европейской философии</w:t>
      </w:r>
    </w:p>
    <w:p w14:paraId="59602F5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Пифагор и его школа</w:t>
      </w:r>
    </w:p>
    <w:p w14:paraId="5A063C9B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Теоцентризм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– фундаментальный принцип миропонимания в эпоху европейского Средневековья</w:t>
      </w:r>
    </w:p>
    <w:p w14:paraId="3C4FF222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Религиозно-философское учение Августина Аврелия</w:t>
      </w:r>
    </w:p>
    <w:p w14:paraId="6208C470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Фома Аквинский – систематизатор средневековой схоластики</w:t>
      </w:r>
    </w:p>
    <w:p w14:paraId="0564DE79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Роль средневековых университетов в развитии философии и науки</w:t>
      </w:r>
    </w:p>
    <w:p w14:paraId="09B77D0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Возрождение как своеобразный синтез Античности и Средневековья</w:t>
      </w:r>
    </w:p>
    <w:p w14:paraId="5F438047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Натурфилософия Возрождения: пантеизм и учение о бесконечности Вселенной (Н. Коперник, Дж. Бруно, Г. Галилей)</w:t>
      </w:r>
    </w:p>
    <w:p w14:paraId="3B9D19BB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Социокультурный контекст возникновения новоевропейской философии (</w:t>
      </w:r>
      <w:r w:rsidRPr="00707891">
        <w:rPr>
          <w:rFonts w:ascii="Times New Roman" w:eastAsia="Times New Roman" w:hAnsi="Times New Roman" w:cs="Times New Roman"/>
          <w:sz w:val="26"/>
          <w:szCs w:val="26"/>
          <w:lang w:val="en-US"/>
        </w:rPr>
        <w:t>XVI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07891">
        <w:rPr>
          <w:rFonts w:ascii="Times New Roman" w:eastAsia="Times New Roman" w:hAnsi="Times New Roman" w:cs="Times New Roman"/>
          <w:sz w:val="26"/>
          <w:szCs w:val="26"/>
          <w:lang w:val="en-US"/>
        </w:rPr>
        <w:t>XVII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века)</w:t>
      </w:r>
    </w:p>
    <w:p w14:paraId="14F0F107" w14:textId="5FBE8AAF" w:rsidR="003A20E5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Метафизика (Р. Декарт, Б. Спиноза, Г. Лейбниц) и физика (И. Ньютон)</w:t>
      </w:r>
      <w:r w:rsidRPr="007078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философские системы, учения о природе и субстанции и их роль в формировании новой научной 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lastRenderedPageBreak/>
        <w:t>картины мира.</w:t>
      </w:r>
    </w:p>
    <w:p w14:paraId="143FDE19" w14:textId="77777777" w:rsidR="00071F54" w:rsidRPr="00071F54" w:rsidRDefault="00071F54" w:rsidP="00071F54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1F54">
        <w:rPr>
          <w:rFonts w:ascii="Times New Roman" w:eastAsia="Times New Roman" w:hAnsi="Times New Roman" w:cs="Times New Roman"/>
          <w:sz w:val="26"/>
          <w:szCs w:val="26"/>
        </w:rPr>
        <w:t>Социокультурные предпосылки становления ценностей эпохи Просвещения (XVIII век)</w:t>
      </w:r>
    </w:p>
    <w:p w14:paraId="71381A0E" w14:textId="77777777" w:rsidR="00071F54" w:rsidRPr="00071F54" w:rsidRDefault="00071F54" w:rsidP="00071F54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71F54">
        <w:rPr>
          <w:rFonts w:ascii="Times New Roman" w:eastAsia="Times New Roman" w:hAnsi="Times New Roman" w:cs="Times New Roman"/>
          <w:sz w:val="26"/>
          <w:szCs w:val="26"/>
        </w:rPr>
        <w:t xml:space="preserve">Социокультурный контекст возникновения новоевропейской философии                 </w:t>
      </w:r>
      <w:proofErr w:type="gramStart"/>
      <w:r w:rsidRPr="00071F54">
        <w:rPr>
          <w:rFonts w:ascii="Times New Roman" w:eastAsia="Times New Roman" w:hAnsi="Times New Roman" w:cs="Times New Roman"/>
          <w:sz w:val="26"/>
          <w:szCs w:val="26"/>
        </w:rPr>
        <w:t xml:space="preserve">   (</w:t>
      </w:r>
      <w:proofErr w:type="gramEnd"/>
      <w:r w:rsidRPr="00071F54">
        <w:rPr>
          <w:rFonts w:ascii="Times New Roman" w:eastAsia="Times New Roman" w:hAnsi="Times New Roman" w:cs="Times New Roman"/>
          <w:sz w:val="26"/>
          <w:szCs w:val="26"/>
        </w:rPr>
        <w:t>XVI-XVII века)</w:t>
      </w:r>
    </w:p>
    <w:p w14:paraId="7A5B6811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Проблемы методологии научного познания в философии Нового времени. Эмпиризм (Ф. Бэкон, Т. Гоббс, Дж. Локк,) и рационализм (Р. Декарт, Б. Спиноза, Г. Лейбниц). </w:t>
      </w:r>
    </w:p>
    <w:p w14:paraId="1FB43BCE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Британское Просвещение. Философия Дж. Локка</w:t>
      </w:r>
    </w:p>
    <w:p w14:paraId="60670967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Французское Просвещение (Вольтер, Ж.-Ж. Руссо, К. Гельвеций, Ш. Монтескье, Д. Дидро и др.)</w:t>
      </w:r>
    </w:p>
    <w:p w14:paraId="6BE09DC4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Немецкое Просвещение. Философия истории И. Г. Гердера</w:t>
      </w:r>
    </w:p>
    <w:p w14:paraId="231150E1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Идеи Просвещения в России (М. В. Ломоносов, А. Н. Радищев)</w:t>
      </w:r>
    </w:p>
    <w:p w14:paraId="6A589822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Немецкая классическая философия: Единство и многообразие форм</w:t>
      </w:r>
    </w:p>
    <w:p w14:paraId="63D14CBB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Понятие «категорического императива» в этике И. Канта</w:t>
      </w:r>
    </w:p>
    <w:p w14:paraId="6F798FDA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Диалектический метод в учении Г. Гегеля</w:t>
      </w:r>
    </w:p>
    <w:p w14:paraId="259089F2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Антропологический материализм Л. Фейербаха</w:t>
      </w:r>
    </w:p>
    <w:p w14:paraId="3508C42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Марксизм. Философия как теория революционного преобразования общества</w:t>
      </w:r>
    </w:p>
    <w:p w14:paraId="2C5B0C8D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Позитивизм. Соотношение науки и философии в позитивизме (О. Конт, Г. Спенсер)</w:t>
      </w:r>
    </w:p>
    <w:p w14:paraId="3BFD5005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Эмпириокритицизм. Философия Э. Маха и Р.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Авенариуса</w:t>
      </w:r>
      <w:proofErr w:type="spellEnd"/>
    </w:p>
    <w:p w14:paraId="7FF39EA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Этические учения А. Шопенгауэра и Ф. Ницше</w:t>
      </w:r>
    </w:p>
    <w:p w14:paraId="4019D6B7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Концепции науки и научного познания в неопозитивизме (М.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Шлик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, Р. Карнап и др.) и пост позитивизме (К. Поппер, Т. Кун, И.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Лакатос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, П.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Фейерабенд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и др.)</w:t>
      </w:r>
    </w:p>
    <w:p w14:paraId="3A4EFBEE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Проблема понимания в герменевтике (М. Хайдеггер, Х-Г. Гадамер)</w:t>
      </w:r>
    </w:p>
    <w:p w14:paraId="03239DF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Общая характеристика русской философии. Исторические этапы её развития</w:t>
      </w:r>
    </w:p>
    <w:p w14:paraId="086F2782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Русская философия </w:t>
      </w:r>
      <w:r w:rsidRPr="00707891">
        <w:rPr>
          <w:rFonts w:ascii="Times New Roman" w:eastAsia="Times New Roman" w:hAnsi="Times New Roman" w:cs="Times New Roman"/>
          <w:sz w:val="26"/>
          <w:szCs w:val="26"/>
          <w:lang w:val="en-US"/>
        </w:rPr>
        <w:t>XIX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века. Славянофильство (А.С. Хомяков, И. В. Киреевский, К. С. Аксаков, Ю. Ф. Самарин и др.) и западничество (П.Я. Чаадаев, Вл. Соловьёв, А.Н. Герцен, Н. П. Огарёв др.)</w:t>
      </w:r>
      <w:r w:rsidRPr="007078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t>об историческом самоопределении и дальнейшем пути России.</w:t>
      </w:r>
    </w:p>
    <w:p w14:paraId="2B4B4A7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Философия русского консерватизма (Н.Я. Данилевский, К.Н. Леонтьев)</w:t>
      </w:r>
    </w:p>
    <w:p w14:paraId="0275B150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Русская религиозная философия </w:t>
      </w:r>
      <w:r w:rsidRPr="00707891">
        <w:rPr>
          <w:rFonts w:ascii="Times New Roman" w:eastAsia="Times New Roman" w:hAnsi="Times New Roman" w:cs="Times New Roman"/>
          <w:sz w:val="26"/>
          <w:szCs w:val="26"/>
          <w:lang w:val="en-US"/>
        </w:rPr>
        <w:t>XX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века (Н.А. Бердяев, С.Н. Булгаков, П. А. Флоренский, Л. Шестов, А.Ф. Лосев и др.)</w:t>
      </w:r>
    </w:p>
    <w:p w14:paraId="782003B7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Философия русского космизма (Н.Ф. Фёдоров, К.Э. Циолковский, В.И. Вернадский)</w:t>
      </w:r>
    </w:p>
    <w:p w14:paraId="7F3B8E22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Философия марксизма в России конца XIX - начала XX вв. (Г.В. Плеханов, В.И. Ленин)</w:t>
      </w:r>
    </w:p>
    <w:p w14:paraId="2AC8B73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Материя. Пространство и время. Изменение содержания этих понятий в истории философской и научной мысли</w:t>
      </w:r>
    </w:p>
    <w:p w14:paraId="712AC054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lastRenderedPageBreak/>
        <w:t>Движение и развитие. Диалектическая и эволюционная модели развития.</w:t>
      </w:r>
    </w:p>
    <w:p w14:paraId="10214B8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Принцип системности. Синергетика как теория самоорганизации систем</w:t>
      </w:r>
    </w:p>
    <w:p w14:paraId="685C55EF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Становление и развитие научной картины мира.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Коперниканский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переворот и его последствия.</w:t>
      </w:r>
    </w:p>
    <w:p w14:paraId="39599960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Современная квантово-релятивистская картина мира</w:t>
      </w:r>
    </w:p>
    <w:p w14:paraId="3D5DD2C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Человек в системе социальных связей. Основные характеристики человеческого существования (неповторимость, творчество, свобода др.)</w:t>
      </w:r>
    </w:p>
    <w:p w14:paraId="536B6957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Смысл жизни и назначение человека.</w:t>
      </w:r>
    </w:p>
    <w:p w14:paraId="5AB51B07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Познание как предмет философского анализа. Основные формы познания (чувственное и рациональное познание, интуиция)</w:t>
      </w:r>
    </w:p>
    <w:p w14:paraId="70DAAF0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Агностицизм и </w:t>
      </w:r>
      <w:proofErr w:type="gramStart"/>
      <w:r w:rsidRPr="00707891">
        <w:rPr>
          <w:rFonts w:ascii="Times New Roman" w:eastAsia="Times New Roman" w:hAnsi="Times New Roman" w:cs="Times New Roman"/>
          <w:sz w:val="26"/>
          <w:szCs w:val="26"/>
        </w:rPr>
        <w:t>скептицизм</w:t>
      </w:r>
      <w:proofErr w:type="gramEnd"/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 и их исторические формы.</w:t>
      </w:r>
    </w:p>
    <w:p w14:paraId="1078ED45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Понятие науки. Возникновение науки и основные этапы её развития (классическая, неклассическая,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постнеклассическая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0A332831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Эмпирический и теоретический уровни научного знания: основные методы исследования и формы научного знания</w:t>
      </w:r>
    </w:p>
    <w:p w14:paraId="67999526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Наука как социальный институт. Социальные функции науки</w:t>
      </w:r>
    </w:p>
    <w:p w14:paraId="09FBB93C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Сциентизм и </w:t>
      </w:r>
      <w:proofErr w:type="spellStart"/>
      <w:r w:rsidRPr="00707891">
        <w:rPr>
          <w:rFonts w:ascii="Times New Roman" w:eastAsia="Times New Roman" w:hAnsi="Times New Roman" w:cs="Times New Roman"/>
          <w:sz w:val="26"/>
          <w:szCs w:val="26"/>
        </w:rPr>
        <w:t>антисциентизм</w:t>
      </w:r>
      <w:proofErr w:type="spellEnd"/>
      <w:r w:rsidRPr="0070789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8FDF1E4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Философия техники. Основные формы бытия техники. Техника и культура.</w:t>
      </w:r>
    </w:p>
    <w:p w14:paraId="6135690E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Инженерная деятельность: сущность основные этапы развития. Особенности современного этапа инженерной деятельности.</w:t>
      </w:r>
    </w:p>
    <w:p w14:paraId="590C24E3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Социальная философия. Сущность философского подхода к обществу. Эволюция понимания общественной жизни людей в истории философии.</w:t>
      </w:r>
    </w:p>
    <w:p w14:paraId="41EFFA65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Формационная и цивилизационная концепции развития общества.</w:t>
      </w:r>
    </w:p>
    <w:p w14:paraId="2E65DE0B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Духовная жизнь общества. Искусство как форма духовной жизни общества.</w:t>
      </w:r>
    </w:p>
    <w:p w14:paraId="15040E50" w14:textId="77777777" w:rsidR="003A20E5" w:rsidRPr="00707891" w:rsidRDefault="003A20E5" w:rsidP="003A20E5">
      <w:pPr>
        <w:widowControl w:val="0"/>
        <w:numPr>
          <w:ilvl w:val="0"/>
          <w:numId w:val="31"/>
        </w:numPr>
        <w:tabs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 xml:space="preserve">Культура как фактор социального развития и специфический способ бытия человека </w:t>
      </w:r>
    </w:p>
    <w:p w14:paraId="57A5BD05" w14:textId="6D6FEA5D" w:rsidR="003A20E5" w:rsidRPr="00707891" w:rsidRDefault="00071F54" w:rsidP="00071F54">
      <w:pPr>
        <w:widowControl w:val="0"/>
        <w:tabs>
          <w:tab w:val="left" w:pos="0"/>
          <w:tab w:val="left" w:pos="142"/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63.</w:t>
      </w:r>
      <w:r w:rsidR="003A20E5" w:rsidRPr="00707891">
        <w:rPr>
          <w:rFonts w:ascii="Times New Roman" w:eastAsia="Times New Roman" w:hAnsi="Times New Roman" w:cs="Times New Roman"/>
          <w:sz w:val="26"/>
          <w:szCs w:val="26"/>
        </w:rPr>
        <w:t>Традиционное, индустриальной и информационное общество. Особенности информационного общества.</w:t>
      </w:r>
    </w:p>
    <w:p w14:paraId="63A67D1B" w14:textId="139B0551" w:rsidR="003A20E5" w:rsidRPr="00707891" w:rsidRDefault="003A20E5" w:rsidP="003A20E5">
      <w:pPr>
        <w:rPr>
          <w:rFonts w:ascii="Arial Nova Cond" w:hAnsi="Arial Nova Cond"/>
          <w:b/>
          <w:bCs/>
          <w:sz w:val="26"/>
          <w:szCs w:val="26"/>
        </w:rPr>
      </w:pPr>
      <w:r w:rsidRPr="0070789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71F5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707891">
        <w:rPr>
          <w:rFonts w:ascii="Times New Roman" w:eastAsia="Times New Roman" w:hAnsi="Times New Roman" w:cs="Times New Roman"/>
          <w:sz w:val="26"/>
          <w:szCs w:val="26"/>
        </w:rPr>
        <w:t>. Информационная культура. Возможности и угрозы информационной</w:t>
      </w:r>
      <w:r w:rsidR="00AB712F" w:rsidRPr="00707891">
        <w:rPr>
          <w:rFonts w:ascii="Times New Roman" w:eastAsia="Times New Roman" w:hAnsi="Times New Roman" w:cs="Times New Roman"/>
          <w:sz w:val="26"/>
          <w:szCs w:val="26"/>
        </w:rPr>
        <w:t xml:space="preserve"> угрозы</w:t>
      </w:r>
    </w:p>
    <w:sectPr w:rsidR="003A20E5" w:rsidRPr="00707891" w:rsidSect="00B26C60">
      <w:footerReference w:type="default" r:id="rId7"/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0719C" w14:textId="77777777" w:rsidR="006100AC" w:rsidRDefault="006100AC" w:rsidP="00E81B4C">
      <w:pPr>
        <w:spacing w:after="0" w:line="240" w:lineRule="auto"/>
      </w:pPr>
      <w:r>
        <w:separator/>
      </w:r>
    </w:p>
  </w:endnote>
  <w:endnote w:type="continuationSeparator" w:id="0">
    <w:p w14:paraId="3E3FB020" w14:textId="77777777" w:rsidR="006100AC" w:rsidRDefault="006100AC" w:rsidP="00E8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1783858"/>
      <w:docPartObj>
        <w:docPartGallery w:val="Page Numbers (Bottom of Page)"/>
        <w:docPartUnique/>
      </w:docPartObj>
    </w:sdtPr>
    <w:sdtEndPr/>
    <w:sdtContent>
      <w:p w14:paraId="4B0ACE7D" w14:textId="1016F9C9" w:rsidR="00E81B4C" w:rsidRDefault="00E81B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CB9D53" w14:textId="77777777" w:rsidR="00E81B4C" w:rsidRDefault="00E81B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581BA" w14:textId="77777777" w:rsidR="006100AC" w:rsidRDefault="006100AC" w:rsidP="00E81B4C">
      <w:pPr>
        <w:spacing w:after="0" w:line="240" w:lineRule="auto"/>
      </w:pPr>
      <w:r>
        <w:separator/>
      </w:r>
    </w:p>
  </w:footnote>
  <w:footnote w:type="continuationSeparator" w:id="0">
    <w:p w14:paraId="36824A17" w14:textId="77777777" w:rsidR="006100AC" w:rsidRDefault="006100AC" w:rsidP="00E81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55F"/>
    <w:multiLevelType w:val="hybridMultilevel"/>
    <w:tmpl w:val="CD2A5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138D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FD056A3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4496F32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6BF4F5C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7EE3341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8453978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9423BB3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9D94FD5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A432ADB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AF6129A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0DC5E2D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4230CB7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5491F54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66937EC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DB36E97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3297751"/>
    <w:multiLevelType w:val="hybridMultilevel"/>
    <w:tmpl w:val="2906256A"/>
    <w:lvl w:ilvl="0" w:tplc="5B9CF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5F077C1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95E12FC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D733242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F6D7126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8900164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B8D2238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E6A094B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6511CCB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B4117A2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BDD05B4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C762E2D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FBD6E17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43B40EE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D92306E"/>
    <w:multiLevelType w:val="hybridMultilevel"/>
    <w:tmpl w:val="2906256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29"/>
  </w:num>
  <w:num w:numId="5">
    <w:abstractNumId w:val="12"/>
  </w:num>
  <w:num w:numId="6">
    <w:abstractNumId w:val="26"/>
  </w:num>
  <w:num w:numId="7">
    <w:abstractNumId w:val="14"/>
  </w:num>
  <w:num w:numId="8">
    <w:abstractNumId w:val="17"/>
  </w:num>
  <w:num w:numId="9">
    <w:abstractNumId w:val="2"/>
  </w:num>
  <w:num w:numId="10">
    <w:abstractNumId w:val="4"/>
  </w:num>
  <w:num w:numId="11">
    <w:abstractNumId w:val="22"/>
  </w:num>
  <w:num w:numId="12">
    <w:abstractNumId w:val="23"/>
  </w:num>
  <w:num w:numId="13">
    <w:abstractNumId w:val="11"/>
  </w:num>
  <w:num w:numId="14">
    <w:abstractNumId w:val="19"/>
  </w:num>
  <w:num w:numId="15">
    <w:abstractNumId w:val="20"/>
  </w:num>
  <w:num w:numId="16">
    <w:abstractNumId w:val="5"/>
  </w:num>
  <w:num w:numId="17">
    <w:abstractNumId w:val="30"/>
  </w:num>
  <w:num w:numId="18">
    <w:abstractNumId w:val="25"/>
  </w:num>
  <w:num w:numId="19">
    <w:abstractNumId w:val="27"/>
  </w:num>
  <w:num w:numId="20">
    <w:abstractNumId w:val="28"/>
  </w:num>
  <w:num w:numId="21">
    <w:abstractNumId w:val="13"/>
  </w:num>
  <w:num w:numId="22">
    <w:abstractNumId w:val="6"/>
  </w:num>
  <w:num w:numId="23">
    <w:abstractNumId w:val="24"/>
  </w:num>
  <w:num w:numId="24">
    <w:abstractNumId w:val="9"/>
  </w:num>
  <w:num w:numId="25">
    <w:abstractNumId w:val="10"/>
  </w:num>
  <w:num w:numId="26">
    <w:abstractNumId w:val="21"/>
  </w:num>
  <w:num w:numId="27">
    <w:abstractNumId w:val="8"/>
  </w:num>
  <w:num w:numId="28">
    <w:abstractNumId w:val="15"/>
  </w:num>
  <w:num w:numId="29">
    <w:abstractNumId w:val="1"/>
  </w:num>
  <w:num w:numId="30">
    <w:abstractNumId w:val="7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02"/>
    <w:rsid w:val="00071F54"/>
    <w:rsid w:val="000E2563"/>
    <w:rsid w:val="003A20E5"/>
    <w:rsid w:val="00577964"/>
    <w:rsid w:val="006100AC"/>
    <w:rsid w:val="00622021"/>
    <w:rsid w:val="00707891"/>
    <w:rsid w:val="00A549C4"/>
    <w:rsid w:val="00AB712F"/>
    <w:rsid w:val="00AF19AC"/>
    <w:rsid w:val="00B26C60"/>
    <w:rsid w:val="00B40830"/>
    <w:rsid w:val="00B91C02"/>
    <w:rsid w:val="00E30653"/>
    <w:rsid w:val="00E81B4C"/>
    <w:rsid w:val="00EC22DB"/>
    <w:rsid w:val="00F4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2EFA"/>
  <w15:chartTrackingRefBased/>
  <w15:docId w15:val="{1DE6AB3B-72D8-4A97-8BD0-E20E94BE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5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1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B4C"/>
  </w:style>
  <w:style w:type="paragraph" w:styleId="a6">
    <w:name w:val="footer"/>
    <w:basedOn w:val="a"/>
    <w:link w:val="a7"/>
    <w:uiPriority w:val="99"/>
    <w:unhideWhenUsed/>
    <w:rsid w:val="00E81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userisc4</dc:creator>
  <cp:keywords/>
  <dc:description/>
  <cp:lastModifiedBy>******</cp:lastModifiedBy>
  <cp:revision>8</cp:revision>
  <cp:lastPrinted>2022-08-30T23:58:00Z</cp:lastPrinted>
  <dcterms:created xsi:type="dcterms:W3CDTF">2022-08-17T04:17:00Z</dcterms:created>
  <dcterms:modified xsi:type="dcterms:W3CDTF">2026-08-06T04:37:00Z</dcterms:modified>
</cp:coreProperties>
</file>